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F33D4" w14:textId="6EA077EE" w:rsidR="00D745A9" w:rsidRPr="00C33172" w:rsidRDefault="00332BDE" w:rsidP="00332BDE">
      <w:pPr>
        <w:jc w:val="center"/>
        <w:rPr>
          <w:rFonts w:ascii="Times New Roman" w:hAnsi="Times New Roman" w:cs="Times New Roman"/>
          <w:sz w:val="40"/>
          <w:szCs w:val="40"/>
        </w:rPr>
      </w:pPr>
      <w:r w:rsidRPr="00C33172">
        <w:rPr>
          <w:rFonts w:ascii="Times New Roman" w:hAnsi="Times New Roman" w:cs="Times New Roman"/>
          <w:sz w:val="40"/>
          <w:szCs w:val="40"/>
        </w:rPr>
        <w:t xml:space="preserve">Mucopermeating Nanoparticles: An </w:t>
      </w:r>
      <w:r w:rsidRPr="00C33172">
        <w:rPr>
          <w:rFonts w:ascii="Times New Roman" w:hAnsi="Times New Roman" w:cs="Times New Roman"/>
          <w:i/>
          <w:iCs/>
          <w:sz w:val="40"/>
          <w:szCs w:val="40"/>
        </w:rPr>
        <w:t>In Silico</w:t>
      </w:r>
      <w:r w:rsidRPr="00C33172">
        <w:rPr>
          <w:rFonts w:ascii="Times New Roman" w:hAnsi="Times New Roman" w:cs="Times New Roman"/>
          <w:sz w:val="40"/>
          <w:szCs w:val="40"/>
        </w:rPr>
        <w:t xml:space="preserve"> Strategy Toward Surface Graftable Ligand Selection and Underscoring Molecular Mechanisms</w:t>
      </w:r>
    </w:p>
    <w:p w14:paraId="4D7ECF67" w14:textId="77777777" w:rsidR="00332BDE" w:rsidRPr="00C33172" w:rsidRDefault="00332BDE" w:rsidP="00332BDE">
      <w:pPr>
        <w:jc w:val="center"/>
        <w:rPr>
          <w:rFonts w:ascii="Times New Roman" w:hAnsi="Times New Roman" w:cs="Times New Roman"/>
          <w:sz w:val="32"/>
          <w:szCs w:val="32"/>
        </w:rPr>
      </w:pPr>
    </w:p>
    <w:p w14:paraId="79DC9AE9" w14:textId="77777777" w:rsidR="00332BDE" w:rsidRPr="00C33172" w:rsidRDefault="00332BDE" w:rsidP="00332BDE">
      <w:pPr>
        <w:jc w:val="center"/>
        <w:rPr>
          <w:rFonts w:ascii="Times New Roman" w:hAnsi="Times New Roman" w:cs="Times New Roman"/>
          <w:sz w:val="32"/>
          <w:szCs w:val="32"/>
        </w:rPr>
      </w:pPr>
      <w:r w:rsidRPr="00C33172">
        <w:rPr>
          <w:rFonts w:ascii="Times New Roman" w:hAnsi="Times New Roman" w:cs="Times New Roman"/>
          <w:sz w:val="32"/>
          <w:szCs w:val="32"/>
        </w:rPr>
        <w:t>Sourav Bhattacharjee</w:t>
      </w:r>
      <w:r w:rsidRPr="00C33172">
        <w:rPr>
          <w:rFonts w:ascii="Times New Roman" w:hAnsi="Times New Roman" w:cs="Times New Roman"/>
          <w:sz w:val="32"/>
          <w:szCs w:val="32"/>
          <w:vertAlign w:val="superscript"/>
        </w:rPr>
        <w:t>1,2,3,4,*</w:t>
      </w:r>
    </w:p>
    <w:p w14:paraId="12DB3C05" w14:textId="77777777" w:rsidR="00332BDE" w:rsidRPr="00C33172" w:rsidRDefault="00332BDE" w:rsidP="00332BDE">
      <w:pPr>
        <w:jc w:val="center"/>
        <w:rPr>
          <w:rFonts w:ascii="Times New Roman" w:hAnsi="Times New Roman" w:cs="Times New Roman"/>
          <w:sz w:val="32"/>
          <w:szCs w:val="32"/>
        </w:rPr>
      </w:pPr>
    </w:p>
    <w:p w14:paraId="6CBCE965" w14:textId="77777777" w:rsidR="00332BDE" w:rsidRPr="00C33172" w:rsidRDefault="00332BDE" w:rsidP="00332BDE">
      <w:pPr>
        <w:jc w:val="both"/>
        <w:rPr>
          <w:rFonts w:ascii="Times New Roman" w:hAnsi="Times New Roman" w:cs="Times New Roman"/>
        </w:rPr>
      </w:pPr>
      <w:r w:rsidRPr="00C33172">
        <w:rPr>
          <w:rFonts w:ascii="Times New Roman" w:hAnsi="Times New Roman" w:cs="Times New Roman"/>
          <w:vertAlign w:val="superscript"/>
        </w:rPr>
        <w:t xml:space="preserve">1 </w:t>
      </w:r>
      <w:r w:rsidRPr="00C33172">
        <w:rPr>
          <w:rFonts w:ascii="Times New Roman" w:hAnsi="Times New Roman" w:cs="Times New Roman"/>
        </w:rPr>
        <w:t>UCD Conway Institute of Biomolecular and Biomedical Research, University College Dublin, Belfield, Dublin 4, Ireland</w:t>
      </w:r>
    </w:p>
    <w:p w14:paraId="2652C6FF" w14:textId="77777777" w:rsidR="00332BDE" w:rsidRPr="00C33172" w:rsidRDefault="00332BDE" w:rsidP="00332BDE">
      <w:pPr>
        <w:jc w:val="both"/>
        <w:rPr>
          <w:rFonts w:ascii="Times New Roman" w:hAnsi="Times New Roman" w:cs="Times New Roman"/>
          <w:bCs/>
          <w:iCs/>
        </w:rPr>
      </w:pPr>
      <w:r w:rsidRPr="00C33172">
        <w:rPr>
          <w:rFonts w:ascii="Times New Roman" w:hAnsi="Times New Roman" w:cs="Times New Roman"/>
          <w:bCs/>
          <w:iCs/>
          <w:vertAlign w:val="superscript"/>
        </w:rPr>
        <w:t xml:space="preserve">2 </w:t>
      </w:r>
      <w:r w:rsidRPr="00C33172">
        <w:rPr>
          <w:rFonts w:ascii="Times New Roman" w:hAnsi="Times New Roman" w:cs="Times New Roman"/>
          <w:bCs/>
          <w:iCs/>
        </w:rPr>
        <w:t>School of Veterinary Medicine, University College Dublin, Belfield, Dublin 4, Ireland</w:t>
      </w:r>
    </w:p>
    <w:p w14:paraId="50A8EF7D" w14:textId="77777777" w:rsidR="00332BDE" w:rsidRPr="00C33172" w:rsidRDefault="00332BDE" w:rsidP="00332BDE">
      <w:pPr>
        <w:jc w:val="both"/>
        <w:rPr>
          <w:rFonts w:ascii="Times New Roman" w:hAnsi="Times New Roman" w:cs="Times New Roman"/>
          <w:bCs/>
          <w:iCs/>
        </w:rPr>
      </w:pPr>
      <w:r w:rsidRPr="00C33172">
        <w:rPr>
          <w:rFonts w:ascii="Times New Roman" w:hAnsi="Times New Roman" w:cs="Times New Roman"/>
          <w:bCs/>
          <w:iCs/>
          <w:vertAlign w:val="superscript"/>
        </w:rPr>
        <w:t xml:space="preserve">3 </w:t>
      </w:r>
      <w:r w:rsidRPr="00C33172">
        <w:rPr>
          <w:rFonts w:ascii="Times New Roman" w:hAnsi="Times New Roman" w:cs="Times New Roman"/>
          <w:bCs/>
          <w:iCs/>
        </w:rPr>
        <w:t>UCD One Health Centre, University College Dublin, Belfield, Dublin 4, Ireland</w:t>
      </w:r>
    </w:p>
    <w:p w14:paraId="7BF879DB" w14:textId="77777777" w:rsidR="00332BDE" w:rsidRPr="00C33172" w:rsidRDefault="00332BDE" w:rsidP="00332BDE">
      <w:pPr>
        <w:jc w:val="both"/>
        <w:rPr>
          <w:rFonts w:ascii="Times New Roman" w:hAnsi="Times New Roman" w:cs="Times New Roman"/>
          <w:bCs/>
          <w:iCs/>
        </w:rPr>
      </w:pPr>
      <w:r w:rsidRPr="00C33172">
        <w:rPr>
          <w:rFonts w:ascii="Times New Roman" w:hAnsi="Times New Roman" w:cs="Times New Roman"/>
          <w:bCs/>
          <w:iCs/>
          <w:vertAlign w:val="superscript"/>
        </w:rPr>
        <w:t>4</w:t>
      </w:r>
      <w:r w:rsidRPr="00C33172">
        <w:rPr>
          <w:rFonts w:ascii="Times New Roman" w:hAnsi="Times New Roman" w:cs="Times New Roman"/>
          <w:bCs/>
        </w:rPr>
        <w:t xml:space="preserve"> </w:t>
      </w:r>
      <w:r w:rsidRPr="00C33172">
        <w:rPr>
          <w:rFonts w:ascii="Times New Roman" w:hAnsi="Times New Roman" w:cs="Times New Roman"/>
          <w:bCs/>
          <w:iCs/>
        </w:rPr>
        <w:t>UCD Earth Institute, University College Dublin, Belfield, Dublin 4, Ireland</w:t>
      </w:r>
    </w:p>
    <w:p w14:paraId="0667B289" w14:textId="77777777" w:rsidR="00332BDE" w:rsidRPr="00C33172" w:rsidRDefault="00332BDE" w:rsidP="00332BDE">
      <w:pPr>
        <w:pBdr>
          <w:bottom w:val="single" w:sz="6" w:space="1" w:color="auto"/>
        </w:pBdr>
        <w:jc w:val="both"/>
        <w:rPr>
          <w:rFonts w:ascii="Times New Roman" w:hAnsi="Times New Roman" w:cs="Times New Roman"/>
          <w:bCs/>
          <w:iCs/>
        </w:rPr>
      </w:pPr>
      <w:r w:rsidRPr="00C33172">
        <w:rPr>
          <w:rFonts w:ascii="Times New Roman" w:hAnsi="Times New Roman" w:cs="Times New Roman"/>
          <w:bCs/>
          <w:iCs/>
        </w:rPr>
        <w:t>* Email: sourav.bhattacharjee@ucd.ie; T.: +353 1 716 6271</w:t>
      </w:r>
    </w:p>
    <w:p w14:paraId="71C5361F" w14:textId="6F2C2D26" w:rsidR="00332BDE" w:rsidRPr="00C33172" w:rsidRDefault="00332BDE" w:rsidP="00341714">
      <w:pPr>
        <w:pStyle w:val="NormalWeb"/>
        <w:spacing w:line="360" w:lineRule="auto"/>
        <w:jc w:val="both"/>
        <w:rPr>
          <w:sz w:val="22"/>
          <w:szCs w:val="22"/>
          <w:lang w:val="en-US"/>
        </w:rPr>
      </w:pPr>
      <w:r w:rsidRPr="00C33172">
        <w:rPr>
          <w:sz w:val="22"/>
          <w:szCs w:val="22"/>
          <w:lang w:val="en-US"/>
        </w:rPr>
        <w:t xml:space="preserve">The mucus layer—a biologically relevant hydrogel present in the gastrointestinal, respiratory, and genital tracts, as well as on ocular surfaces—acts as a highly specialized barrier formed by a hygroscopic network of mucin proteins. This structure significantly limits the transport of nanomedicines, which often adhere to mucus and are subsequently </w:t>
      </w:r>
      <w:r w:rsidR="00341714" w:rsidRPr="00C33172">
        <w:rPr>
          <w:sz w:val="22"/>
          <w:szCs w:val="22"/>
          <w:lang w:val="en-US"/>
        </w:rPr>
        <w:t>recycled inside the body</w:t>
      </w:r>
      <w:r w:rsidRPr="00C33172">
        <w:rPr>
          <w:sz w:val="22"/>
          <w:szCs w:val="22"/>
          <w:lang w:val="en-US"/>
        </w:rPr>
        <w:t xml:space="preserve">. Surface modification of nanoparticles with hydrophilic ligands, such as polyethylene glycol, has been shown to improve mucus penetration; however, the mechanisms underlying this effect remain </w:t>
      </w:r>
      <w:r w:rsidR="00341714" w:rsidRPr="00C33172">
        <w:rPr>
          <w:sz w:val="22"/>
          <w:szCs w:val="22"/>
          <w:lang w:val="en-US"/>
        </w:rPr>
        <w:t>obscure</w:t>
      </w:r>
      <w:r w:rsidRPr="00C33172">
        <w:rPr>
          <w:sz w:val="22"/>
          <w:szCs w:val="22"/>
          <w:lang w:val="en-US"/>
        </w:rPr>
        <w:t xml:space="preserve">. To address this, a set of 79 ligands was computationally selected from the ChEMBL and DrugBank databases based on structural similarity to triethylene glycol, a polyethylene glycol </w:t>
      </w:r>
      <w:r w:rsidR="00C33172">
        <w:rPr>
          <w:sz w:val="22"/>
          <w:szCs w:val="22"/>
          <w:lang w:val="en-US"/>
        </w:rPr>
        <w:t>analog</w:t>
      </w:r>
      <w:r w:rsidRPr="00C33172">
        <w:rPr>
          <w:sz w:val="22"/>
          <w:szCs w:val="22"/>
          <w:lang w:val="en-US"/>
        </w:rPr>
        <w:t xml:space="preserve">, </w:t>
      </w:r>
      <w:r w:rsidR="00C33172">
        <w:rPr>
          <w:sz w:val="22"/>
          <w:szCs w:val="22"/>
          <w:lang w:val="en-US"/>
        </w:rPr>
        <w:t xml:space="preserve">and compliance with the </w:t>
      </w:r>
      <w:r w:rsidRPr="00C33172">
        <w:rPr>
          <w:sz w:val="22"/>
          <w:szCs w:val="22"/>
          <w:lang w:val="en-US"/>
        </w:rPr>
        <w:t>Lipinski–Veber criteria for oral bioavailability. Ligands were ranked using a similarity score (SS), introduced here as a bioinformatic metric for automated prioritization of ligand candidates. From this pool, 15 ligands were chosen, representing three terciles (five ligands each), with the top tercile—including triethylene glycol—exhibiting the highest SS values. These selected ligands were docked to an equilibrated MUC5AC protein structure using two independent docking platforms</w:t>
      </w:r>
      <w:r w:rsidR="00341714" w:rsidRPr="00C33172">
        <w:rPr>
          <w:sz w:val="22"/>
          <w:szCs w:val="22"/>
          <w:lang w:val="en-US"/>
        </w:rPr>
        <w:t xml:space="preserve"> (PatchDock and AutoDock Vina)</w:t>
      </w:r>
      <w:r w:rsidRPr="00C33172">
        <w:rPr>
          <w:sz w:val="22"/>
          <w:szCs w:val="22"/>
          <w:lang w:val="en-US"/>
        </w:rPr>
        <w:t xml:space="preserve">. For each ligand, mean docking or binding scores (depending on the software) and average atomic contact energies (calculated from the five strongest interactions) were determined. The SS demonstrated a strong correlation with atomic contact energy and a moderate correlation with both docking/binding scores and the six Lipinski–Veber parameters. Overall, both the </w:t>
      </w:r>
      <w:r w:rsidR="00801320" w:rsidRPr="00C33172">
        <w:rPr>
          <w:sz w:val="22"/>
          <w:szCs w:val="22"/>
          <w:lang w:val="en-US"/>
        </w:rPr>
        <w:t>SS</w:t>
      </w:r>
      <w:r w:rsidRPr="00C33172">
        <w:rPr>
          <w:sz w:val="22"/>
          <w:szCs w:val="22"/>
          <w:lang w:val="en-US"/>
        </w:rPr>
        <w:t xml:space="preserve"> and atomic contact energy proved </w:t>
      </w:r>
      <w:r w:rsidR="00C33172">
        <w:rPr>
          <w:sz w:val="22"/>
          <w:szCs w:val="22"/>
          <w:lang w:val="en-US"/>
        </w:rPr>
        <w:t>informative metrics, underscoring their potential utility for</w:t>
      </w:r>
      <w:r w:rsidRPr="00C33172">
        <w:rPr>
          <w:sz w:val="22"/>
          <w:szCs w:val="22"/>
          <w:lang w:val="en-US"/>
        </w:rPr>
        <w:t xml:space="preserve"> the efficient and reliable screening of surface ligands for </w:t>
      </w:r>
      <w:r w:rsidR="009C22F4" w:rsidRPr="00C33172">
        <w:rPr>
          <w:sz w:val="22"/>
          <w:szCs w:val="22"/>
          <w:lang w:val="en-US"/>
        </w:rPr>
        <w:t xml:space="preserve">surface grafting in </w:t>
      </w:r>
      <w:r w:rsidRPr="00C33172">
        <w:rPr>
          <w:sz w:val="22"/>
          <w:szCs w:val="22"/>
          <w:lang w:val="en-US"/>
        </w:rPr>
        <w:t xml:space="preserve">nanomedical </w:t>
      </w:r>
      <w:r w:rsidR="009C22F4" w:rsidRPr="00C33172">
        <w:rPr>
          <w:sz w:val="22"/>
          <w:szCs w:val="22"/>
          <w:lang w:val="en-US"/>
        </w:rPr>
        <w:t>formul</w:t>
      </w:r>
      <w:r w:rsidRPr="00C33172">
        <w:rPr>
          <w:sz w:val="22"/>
          <w:szCs w:val="22"/>
          <w:lang w:val="en-US"/>
        </w:rPr>
        <w:t>ations.</w:t>
      </w:r>
    </w:p>
    <w:p w14:paraId="216AF936" w14:textId="77777777" w:rsidR="00332BDE" w:rsidRPr="00332BDE" w:rsidRDefault="00332BDE" w:rsidP="00332BDE">
      <w:pPr>
        <w:jc w:val="both"/>
        <w:rPr>
          <w:rFonts w:ascii="Times New Roman" w:hAnsi="Times New Roman" w:cs="Times New Roman"/>
          <w:sz w:val="32"/>
          <w:szCs w:val="32"/>
        </w:rPr>
      </w:pPr>
    </w:p>
    <w:sectPr w:rsidR="00332BDE" w:rsidRPr="00332B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68"/>
    <w:rsid w:val="00000F8C"/>
    <w:rsid w:val="000C1E3A"/>
    <w:rsid w:val="000E2690"/>
    <w:rsid w:val="00166286"/>
    <w:rsid w:val="00273EA1"/>
    <w:rsid w:val="00332BDE"/>
    <w:rsid w:val="00335F68"/>
    <w:rsid w:val="00341714"/>
    <w:rsid w:val="004119D3"/>
    <w:rsid w:val="0045329C"/>
    <w:rsid w:val="00494FD9"/>
    <w:rsid w:val="0053248E"/>
    <w:rsid w:val="005B48C5"/>
    <w:rsid w:val="006C0A4A"/>
    <w:rsid w:val="00800F2B"/>
    <w:rsid w:val="00801320"/>
    <w:rsid w:val="008D114A"/>
    <w:rsid w:val="009C22F4"/>
    <w:rsid w:val="00A26D40"/>
    <w:rsid w:val="00C33172"/>
    <w:rsid w:val="00CF09E0"/>
    <w:rsid w:val="00D745A9"/>
    <w:rsid w:val="00DC6957"/>
    <w:rsid w:val="00E16E2B"/>
    <w:rsid w:val="00E92D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12FB"/>
  <w15:chartTrackingRefBased/>
  <w15:docId w15:val="{8EB45B3D-26D7-4B37-8B1D-62A46FC9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35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F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F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F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F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F68"/>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35F68"/>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35F68"/>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35F68"/>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35F68"/>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335F6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35F6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35F6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35F6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35F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F6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35F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F6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35F68"/>
    <w:pPr>
      <w:spacing w:before="160"/>
      <w:jc w:val="center"/>
    </w:pPr>
    <w:rPr>
      <w:i/>
      <w:iCs/>
      <w:color w:val="404040" w:themeColor="text1" w:themeTint="BF"/>
    </w:rPr>
  </w:style>
  <w:style w:type="character" w:customStyle="1" w:styleId="QuoteChar">
    <w:name w:val="Quote Char"/>
    <w:basedOn w:val="DefaultParagraphFont"/>
    <w:link w:val="Quote"/>
    <w:uiPriority w:val="29"/>
    <w:rsid w:val="00335F68"/>
    <w:rPr>
      <w:i/>
      <w:iCs/>
      <w:color w:val="404040" w:themeColor="text1" w:themeTint="BF"/>
      <w:lang w:val="en-US"/>
    </w:rPr>
  </w:style>
  <w:style w:type="paragraph" w:styleId="ListParagraph">
    <w:name w:val="List Paragraph"/>
    <w:basedOn w:val="Normal"/>
    <w:uiPriority w:val="34"/>
    <w:qFormat/>
    <w:rsid w:val="00335F68"/>
    <w:pPr>
      <w:ind w:left="720"/>
      <w:contextualSpacing/>
    </w:pPr>
  </w:style>
  <w:style w:type="character" w:styleId="IntenseEmphasis">
    <w:name w:val="Intense Emphasis"/>
    <w:basedOn w:val="DefaultParagraphFont"/>
    <w:uiPriority w:val="21"/>
    <w:qFormat/>
    <w:rsid w:val="00335F68"/>
    <w:rPr>
      <w:i/>
      <w:iCs/>
      <w:color w:val="0F4761" w:themeColor="accent1" w:themeShade="BF"/>
    </w:rPr>
  </w:style>
  <w:style w:type="paragraph" w:styleId="IntenseQuote">
    <w:name w:val="Intense Quote"/>
    <w:basedOn w:val="Normal"/>
    <w:next w:val="Normal"/>
    <w:link w:val="IntenseQuoteChar"/>
    <w:uiPriority w:val="30"/>
    <w:qFormat/>
    <w:rsid w:val="00335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F68"/>
    <w:rPr>
      <w:i/>
      <w:iCs/>
      <w:color w:val="0F4761" w:themeColor="accent1" w:themeShade="BF"/>
      <w:lang w:val="en-US"/>
    </w:rPr>
  </w:style>
  <w:style w:type="character" w:styleId="IntenseReference">
    <w:name w:val="Intense Reference"/>
    <w:basedOn w:val="DefaultParagraphFont"/>
    <w:uiPriority w:val="32"/>
    <w:qFormat/>
    <w:rsid w:val="00335F68"/>
    <w:rPr>
      <w:b/>
      <w:bCs/>
      <w:smallCaps/>
      <w:color w:val="0F4761" w:themeColor="accent1" w:themeShade="BF"/>
      <w:spacing w:val="5"/>
    </w:rPr>
  </w:style>
  <w:style w:type="paragraph" w:styleId="NormalWeb">
    <w:name w:val="Normal (Web)"/>
    <w:basedOn w:val="Normal"/>
    <w:uiPriority w:val="99"/>
    <w:semiHidden/>
    <w:unhideWhenUsed/>
    <w:rsid w:val="00332BDE"/>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Sourav Bhattacharjee</dc:creator>
  <cp:keywords/>
  <dc:description/>
  <cp:lastModifiedBy>Sourav Bhattacharjee</cp:lastModifiedBy>
  <cp:revision>16</cp:revision>
  <dcterms:created xsi:type="dcterms:W3CDTF">2026-04-27T11:43:00Z</dcterms:created>
  <dcterms:modified xsi:type="dcterms:W3CDTF">2026-04-27T11:55:00Z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e4b02577-687a-4bbe-beb9-92870c596931</vt:lpwstr>
  </property>
</Properties>
</file>