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23B5D" w14:textId="054FFC4E" w:rsidR="00D745A9" w:rsidRDefault="00007237" w:rsidP="00007237">
      <w:pPr>
        <w:jc w:val="center"/>
        <w:rPr>
          <w:rFonts w:ascii="Times New Roman" w:hAnsi="Times New Roman" w:cs="Times New Roman"/>
          <w:sz w:val="40"/>
          <w:szCs w:val="40"/>
        </w:rPr>
      </w:pPr>
      <w:r w:rsidRPr="00007237">
        <w:rPr>
          <w:rFonts w:ascii="Times New Roman" w:hAnsi="Times New Roman" w:cs="Times New Roman"/>
          <w:sz w:val="40"/>
          <w:szCs w:val="40"/>
        </w:rPr>
        <w:t>On the Importance of Molecular Symmetry and Chirality in Drug Design: Some Personal Reflections</w:t>
      </w:r>
    </w:p>
    <w:p w14:paraId="62079218" w14:textId="77777777" w:rsidR="00007237" w:rsidRDefault="00007237" w:rsidP="00007237">
      <w:pPr>
        <w:jc w:val="center"/>
        <w:rPr>
          <w:rFonts w:ascii="Times New Roman" w:hAnsi="Times New Roman" w:cs="Times New Roman"/>
          <w:sz w:val="40"/>
          <w:szCs w:val="40"/>
        </w:rPr>
      </w:pPr>
    </w:p>
    <w:p w14:paraId="4BBC43AD" w14:textId="77777777" w:rsidR="00007237" w:rsidRPr="00C33172" w:rsidRDefault="00007237" w:rsidP="00007237">
      <w:pPr>
        <w:jc w:val="center"/>
        <w:rPr>
          <w:rFonts w:ascii="Times New Roman" w:hAnsi="Times New Roman" w:cs="Times New Roman"/>
          <w:sz w:val="32"/>
          <w:szCs w:val="32"/>
        </w:rPr>
      </w:pPr>
      <w:r w:rsidRPr="00C33172">
        <w:rPr>
          <w:rFonts w:ascii="Times New Roman" w:hAnsi="Times New Roman" w:cs="Times New Roman"/>
          <w:sz w:val="32"/>
          <w:szCs w:val="32"/>
        </w:rPr>
        <w:t>Sourav Bhattacharjee</w:t>
      </w:r>
      <w:r w:rsidRPr="00C33172">
        <w:rPr>
          <w:rFonts w:ascii="Times New Roman" w:hAnsi="Times New Roman" w:cs="Times New Roman"/>
          <w:sz w:val="32"/>
          <w:szCs w:val="32"/>
          <w:vertAlign w:val="superscript"/>
        </w:rPr>
        <w:t>1,2,3,4,*</w:t>
      </w:r>
    </w:p>
    <w:p w14:paraId="107D16B9" w14:textId="77777777" w:rsidR="00007237" w:rsidRPr="00C33172" w:rsidRDefault="00007237" w:rsidP="00007237">
      <w:pPr>
        <w:jc w:val="center"/>
        <w:rPr>
          <w:rFonts w:ascii="Times New Roman" w:hAnsi="Times New Roman" w:cs="Times New Roman"/>
          <w:sz w:val="32"/>
          <w:szCs w:val="32"/>
        </w:rPr>
      </w:pPr>
    </w:p>
    <w:p w14:paraId="29DD66A3" w14:textId="77777777" w:rsidR="00007237" w:rsidRPr="00C33172" w:rsidRDefault="00007237" w:rsidP="00007237">
      <w:pPr>
        <w:jc w:val="both"/>
        <w:rPr>
          <w:rFonts w:ascii="Times New Roman" w:hAnsi="Times New Roman" w:cs="Times New Roman"/>
        </w:rPr>
      </w:pPr>
      <w:r w:rsidRPr="00C33172">
        <w:rPr>
          <w:rFonts w:ascii="Times New Roman" w:hAnsi="Times New Roman" w:cs="Times New Roman"/>
          <w:vertAlign w:val="superscript"/>
        </w:rPr>
        <w:t xml:space="preserve">1 </w:t>
      </w:r>
      <w:r w:rsidRPr="00C33172">
        <w:rPr>
          <w:rFonts w:ascii="Times New Roman" w:hAnsi="Times New Roman" w:cs="Times New Roman"/>
        </w:rPr>
        <w:t>UCD Conway Institute of Biomolecular and Biomedical Research, University College Dublin, Belfield, Dublin 4, Ireland</w:t>
      </w:r>
    </w:p>
    <w:p w14:paraId="2DB7543B" w14:textId="77777777" w:rsidR="00007237" w:rsidRPr="00C33172" w:rsidRDefault="00007237" w:rsidP="00007237">
      <w:pPr>
        <w:jc w:val="both"/>
        <w:rPr>
          <w:rFonts w:ascii="Times New Roman" w:hAnsi="Times New Roman" w:cs="Times New Roman"/>
          <w:bCs/>
          <w:iCs/>
        </w:rPr>
      </w:pPr>
      <w:r w:rsidRPr="00C33172">
        <w:rPr>
          <w:rFonts w:ascii="Times New Roman" w:hAnsi="Times New Roman" w:cs="Times New Roman"/>
          <w:bCs/>
          <w:iCs/>
          <w:vertAlign w:val="superscript"/>
        </w:rPr>
        <w:t xml:space="preserve">2 </w:t>
      </w:r>
      <w:r w:rsidRPr="00C33172">
        <w:rPr>
          <w:rFonts w:ascii="Times New Roman" w:hAnsi="Times New Roman" w:cs="Times New Roman"/>
          <w:bCs/>
          <w:iCs/>
        </w:rPr>
        <w:t>School of Veterinary Medicine, University College Dublin, Belfield, Dublin 4, Ireland</w:t>
      </w:r>
    </w:p>
    <w:p w14:paraId="6D272D2E" w14:textId="77777777" w:rsidR="00007237" w:rsidRPr="00C33172" w:rsidRDefault="00007237" w:rsidP="00007237">
      <w:pPr>
        <w:jc w:val="both"/>
        <w:rPr>
          <w:rFonts w:ascii="Times New Roman" w:hAnsi="Times New Roman" w:cs="Times New Roman"/>
          <w:bCs/>
          <w:iCs/>
        </w:rPr>
      </w:pPr>
      <w:r w:rsidRPr="00C33172">
        <w:rPr>
          <w:rFonts w:ascii="Times New Roman" w:hAnsi="Times New Roman" w:cs="Times New Roman"/>
          <w:bCs/>
          <w:iCs/>
          <w:vertAlign w:val="superscript"/>
        </w:rPr>
        <w:t xml:space="preserve">3 </w:t>
      </w:r>
      <w:r w:rsidRPr="00C33172">
        <w:rPr>
          <w:rFonts w:ascii="Times New Roman" w:hAnsi="Times New Roman" w:cs="Times New Roman"/>
          <w:bCs/>
          <w:iCs/>
        </w:rPr>
        <w:t>UCD One Health Centre, University College Dublin, Belfield, Dublin 4, Ireland</w:t>
      </w:r>
    </w:p>
    <w:p w14:paraId="12FD1E12" w14:textId="77777777" w:rsidR="00007237" w:rsidRPr="00C33172" w:rsidRDefault="00007237" w:rsidP="00007237">
      <w:pPr>
        <w:jc w:val="both"/>
        <w:rPr>
          <w:rFonts w:ascii="Times New Roman" w:hAnsi="Times New Roman" w:cs="Times New Roman"/>
          <w:bCs/>
          <w:iCs/>
        </w:rPr>
      </w:pPr>
      <w:r w:rsidRPr="00C33172">
        <w:rPr>
          <w:rFonts w:ascii="Times New Roman" w:hAnsi="Times New Roman" w:cs="Times New Roman"/>
          <w:bCs/>
          <w:iCs/>
          <w:vertAlign w:val="superscript"/>
        </w:rPr>
        <w:t>4</w:t>
      </w:r>
      <w:r w:rsidRPr="00C33172">
        <w:rPr>
          <w:rFonts w:ascii="Times New Roman" w:hAnsi="Times New Roman" w:cs="Times New Roman"/>
          <w:bCs/>
        </w:rPr>
        <w:t xml:space="preserve"> </w:t>
      </w:r>
      <w:r w:rsidRPr="00C33172">
        <w:rPr>
          <w:rFonts w:ascii="Times New Roman" w:hAnsi="Times New Roman" w:cs="Times New Roman"/>
          <w:bCs/>
          <w:iCs/>
        </w:rPr>
        <w:t>UCD Earth Institute, University College Dublin, Belfield, Dublin 4, Ireland</w:t>
      </w:r>
    </w:p>
    <w:p w14:paraId="137762CC" w14:textId="77777777" w:rsidR="00007237" w:rsidRPr="00C33172" w:rsidRDefault="00007237" w:rsidP="00007237">
      <w:pPr>
        <w:pBdr>
          <w:bottom w:val="single" w:sz="6" w:space="1" w:color="auto"/>
        </w:pBdr>
        <w:jc w:val="both"/>
        <w:rPr>
          <w:rFonts w:ascii="Times New Roman" w:hAnsi="Times New Roman" w:cs="Times New Roman"/>
          <w:bCs/>
          <w:iCs/>
        </w:rPr>
      </w:pPr>
      <w:r w:rsidRPr="00C33172">
        <w:rPr>
          <w:rFonts w:ascii="Times New Roman" w:hAnsi="Times New Roman" w:cs="Times New Roman"/>
          <w:bCs/>
          <w:iCs/>
        </w:rPr>
        <w:t>* Email: sourav.bhattacharjee@ucd.ie; T.: +353 1 716 6271</w:t>
      </w:r>
    </w:p>
    <w:p w14:paraId="62F34FDF" w14:textId="116037B6" w:rsidR="00007237" w:rsidRPr="00007237" w:rsidRDefault="00007237" w:rsidP="00007237">
      <w:pPr>
        <w:spacing w:line="360" w:lineRule="auto"/>
        <w:jc w:val="both"/>
        <w:rPr>
          <w:rFonts w:ascii="Times New Roman" w:hAnsi="Times New Roman" w:cs="Times New Roman"/>
        </w:rPr>
      </w:pPr>
      <w:r w:rsidRPr="00007237">
        <w:rPr>
          <w:rFonts w:ascii="Times New Roman" w:hAnsi="Times New Roman" w:cs="Times New Roman"/>
          <w:lang w:val="en-IE"/>
        </w:rPr>
        <w:t xml:space="preserve">Molecular symmetry and chirality are fundamental determinants of drug behavior, influencing how therapeutic agents interact with biological systems. </w:t>
      </w:r>
      <w:r w:rsidRPr="00007237">
        <w:rPr>
          <w:rFonts w:ascii="Times New Roman" w:hAnsi="Times New Roman" w:cs="Times New Roman"/>
          <w:i/>
          <w:iCs/>
          <w:lang w:val="en-IE"/>
        </w:rPr>
        <w:t>Chirality</w:t>
      </w:r>
      <w:r w:rsidRPr="00007237">
        <w:rPr>
          <w:rFonts w:ascii="Times New Roman" w:hAnsi="Times New Roman" w:cs="Times New Roman"/>
          <w:lang w:val="en-IE"/>
        </w:rPr>
        <w:t xml:space="preserve">, the property by which molecules exist as non-superimposable mirror images, plays a particularly critical role because most biological targets—such as proteins, enzymes, and receptors—are themselves chiral. As a result, enantiomers of a drug can exhibit markedly different pharmacodynamic and pharmacokinetic profiles, including variations in binding affinity, efficacy, metabolism, and toxicity. </w:t>
      </w:r>
      <w:r w:rsidR="00CC69DC">
        <w:rPr>
          <w:rFonts w:ascii="Times New Roman" w:hAnsi="Times New Roman" w:cs="Times New Roman"/>
          <w:lang w:val="en-IE"/>
        </w:rPr>
        <w:t>There are instances where</w:t>
      </w:r>
      <w:r w:rsidRPr="00007237">
        <w:rPr>
          <w:rFonts w:ascii="Times New Roman" w:hAnsi="Times New Roman" w:cs="Times New Roman"/>
          <w:lang w:val="en-IE"/>
        </w:rPr>
        <w:t xml:space="preserve"> one enantiomer provides the desired therapeutic effect, while the other may be inactive or even harmful.</w:t>
      </w:r>
      <w:r>
        <w:rPr>
          <w:rFonts w:ascii="Times New Roman" w:hAnsi="Times New Roman" w:cs="Times New Roman"/>
          <w:lang w:val="en-IE"/>
        </w:rPr>
        <w:t xml:space="preserve"> </w:t>
      </w:r>
      <w:r w:rsidRPr="00007237">
        <w:rPr>
          <w:rFonts w:ascii="Times New Roman" w:hAnsi="Times New Roman" w:cs="Times New Roman"/>
          <w:lang w:val="en-IE"/>
        </w:rPr>
        <w:t>Molecular symmetry also contributes to drug design by affecting physicochemical properties such as stability, solubility, and molecular recognition. Symmetrical molecules may exhibit simplified binding interactions or enhanced predictability in structure–activity relationships, while asymmetry can introduce specificity and selectivity. Advances in stereoselective synthesis and analytical techniques have enabled the precise development and characterization of chiral drugs, leading to safer and more effective therapies.</w:t>
      </w:r>
      <w:r>
        <w:rPr>
          <w:rFonts w:ascii="Times New Roman" w:hAnsi="Times New Roman" w:cs="Times New Roman"/>
          <w:lang w:val="en-IE"/>
        </w:rPr>
        <w:t xml:space="preserve"> </w:t>
      </w:r>
      <w:r w:rsidRPr="00007237">
        <w:rPr>
          <w:rFonts w:ascii="Times New Roman" w:hAnsi="Times New Roman" w:cs="Times New Roman"/>
          <w:lang w:val="en-IE"/>
        </w:rPr>
        <w:t>Understanding and leveraging symmetry and chirality are therefore essential in modern drug discovery, guiding the rational design of compounds with optimized biological activity and minimized adverse effects. These principles remain central to the development of next-generation pharmaceuticals.</w:t>
      </w:r>
      <w:r>
        <w:rPr>
          <w:rFonts w:ascii="Times New Roman" w:hAnsi="Times New Roman" w:cs="Times New Roman"/>
          <w:lang w:val="en-IE"/>
        </w:rPr>
        <w:t xml:space="preserve"> In this talk, I will delve deeper into this hyper-relevant yet less appreciated topic in pharmaceutical research.</w:t>
      </w:r>
    </w:p>
    <w:sectPr w:rsidR="00007237" w:rsidRPr="000072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8CF"/>
    <w:rsid w:val="00000F8C"/>
    <w:rsid w:val="00007237"/>
    <w:rsid w:val="000C1E3A"/>
    <w:rsid w:val="000E2690"/>
    <w:rsid w:val="00166286"/>
    <w:rsid w:val="00273EA1"/>
    <w:rsid w:val="004119D3"/>
    <w:rsid w:val="0045329C"/>
    <w:rsid w:val="00494FD9"/>
    <w:rsid w:val="0053248E"/>
    <w:rsid w:val="005B48C5"/>
    <w:rsid w:val="006C0A4A"/>
    <w:rsid w:val="007B3FA6"/>
    <w:rsid w:val="008D114A"/>
    <w:rsid w:val="00A26D40"/>
    <w:rsid w:val="00CB68CF"/>
    <w:rsid w:val="00CC69DC"/>
    <w:rsid w:val="00CF09E0"/>
    <w:rsid w:val="00D745A9"/>
    <w:rsid w:val="00DC6957"/>
    <w:rsid w:val="00E16E2B"/>
    <w:rsid w:val="00E92D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D0970"/>
  <w15:chartTrackingRefBased/>
  <w15:docId w15:val="{A897DD05-0B04-41B3-891A-B4F055014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CB6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6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68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68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68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68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8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8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8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8CF"/>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CB68CF"/>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CB68CF"/>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CB68CF"/>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CB68CF"/>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CB68CF"/>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B68CF"/>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B68CF"/>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B68CF"/>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B68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8CF"/>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B68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8CF"/>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B68CF"/>
    <w:pPr>
      <w:spacing w:before="160"/>
      <w:jc w:val="center"/>
    </w:pPr>
    <w:rPr>
      <w:i/>
      <w:iCs/>
      <w:color w:val="404040" w:themeColor="text1" w:themeTint="BF"/>
    </w:rPr>
  </w:style>
  <w:style w:type="character" w:customStyle="1" w:styleId="QuoteChar">
    <w:name w:val="Quote Char"/>
    <w:basedOn w:val="DefaultParagraphFont"/>
    <w:link w:val="Quote"/>
    <w:uiPriority w:val="29"/>
    <w:rsid w:val="00CB68CF"/>
    <w:rPr>
      <w:i/>
      <w:iCs/>
      <w:color w:val="404040" w:themeColor="text1" w:themeTint="BF"/>
      <w:lang w:val="en-US"/>
    </w:rPr>
  </w:style>
  <w:style w:type="paragraph" w:styleId="ListParagraph">
    <w:name w:val="List Paragraph"/>
    <w:basedOn w:val="Normal"/>
    <w:uiPriority w:val="34"/>
    <w:qFormat/>
    <w:rsid w:val="00CB68CF"/>
    <w:pPr>
      <w:ind w:left="720"/>
      <w:contextualSpacing/>
    </w:pPr>
  </w:style>
  <w:style w:type="character" w:styleId="IntenseEmphasis">
    <w:name w:val="Intense Emphasis"/>
    <w:basedOn w:val="DefaultParagraphFont"/>
    <w:uiPriority w:val="21"/>
    <w:qFormat/>
    <w:rsid w:val="00CB68CF"/>
    <w:rPr>
      <w:i/>
      <w:iCs/>
      <w:color w:val="0F4761" w:themeColor="accent1" w:themeShade="BF"/>
    </w:rPr>
  </w:style>
  <w:style w:type="paragraph" w:styleId="IntenseQuote">
    <w:name w:val="Intense Quote"/>
    <w:basedOn w:val="Normal"/>
    <w:next w:val="Normal"/>
    <w:link w:val="IntenseQuoteChar"/>
    <w:uiPriority w:val="30"/>
    <w:qFormat/>
    <w:rsid w:val="00CB6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8CF"/>
    <w:rPr>
      <w:i/>
      <w:iCs/>
      <w:color w:val="0F4761" w:themeColor="accent1" w:themeShade="BF"/>
      <w:lang w:val="en-US"/>
    </w:rPr>
  </w:style>
  <w:style w:type="character" w:styleId="IntenseReference">
    <w:name w:val="Intense Reference"/>
    <w:basedOn w:val="DefaultParagraphFont"/>
    <w:uiPriority w:val="32"/>
    <w:qFormat/>
    <w:rsid w:val="00CB68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Sourav Bhattacharjee</dc:creator>
  <cp:keywords/>
  <dc:description/>
  <cp:lastModifiedBy>Sourav Bhattacharjee</cp:lastModifiedBy>
  <cp:revision>3</cp:revision>
  <dcterms:created xsi:type="dcterms:W3CDTF">2026-04-27T11:55:00Z</dcterms:created>
  <dcterms:modified xsi:type="dcterms:W3CDTF">2026-04-27T12:03:00Z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23cdc7f6-2db6-4969-ad63-9f7951758677</vt:lpwstr>
  </property>
</Properties>
</file>