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F2AB9" w14:textId="19EC9FCF" w:rsidR="000F3E64" w:rsidRDefault="00DE52FF" w:rsidP="000F3E64">
      <w:pPr>
        <w:rPr>
          <w:b/>
          <w:bCs/>
        </w:rPr>
      </w:pPr>
      <w:r w:rsidRPr="00D04884">
        <w:rPr>
          <w:noProof/>
        </w:rPr>
        <w:drawing>
          <wp:anchor distT="0" distB="0" distL="114300" distR="114300" simplePos="0" relativeHeight="251659264" behindDoc="1" locked="0" layoutInCell="1" allowOverlap="1" wp14:anchorId="25BB7588" wp14:editId="72D21AED">
            <wp:simplePos x="0" y="0"/>
            <wp:positionH relativeFrom="column">
              <wp:posOffset>-271145</wp:posOffset>
            </wp:positionH>
            <wp:positionV relativeFrom="paragraph">
              <wp:posOffset>286385</wp:posOffset>
            </wp:positionV>
            <wp:extent cx="6398895" cy="590550"/>
            <wp:effectExtent l="0" t="0" r="1905" b="0"/>
            <wp:wrapTight wrapText="bothSides">
              <wp:wrapPolygon edited="0">
                <wp:start x="0" y="0"/>
                <wp:lineTo x="0" y="20903"/>
                <wp:lineTo x="21542" y="20903"/>
                <wp:lineTo x="21542" y="0"/>
                <wp:lineTo x="0" y="0"/>
              </wp:wrapPolygon>
            </wp:wrapTight>
            <wp:docPr id="865547734" name="Obrázok 2" descr="C:\Users\skalicka\Pictures\loga PSK\loga PSK_MHSR_EU_horizont_spolufinancovany_21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C:\Users\skalicka\Pictures\loga PSK\loga PSK_MHSR_EU_horizont_spolufinancovany_21.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889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C4823B" w14:textId="77777777" w:rsidR="00DE52FF" w:rsidRDefault="00DE52FF" w:rsidP="000F3E64">
      <w:pPr>
        <w:rPr>
          <w:b/>
          <w:bCs/>
        </w:rPr>
      </w:pPr>
    </w:p>
    <w:p w14:paraId="1E4AE490" w14:textId="2B521B01" w:rsidR="0056459A" w:rsidRDefault="0056459A" w:rsidP="0056459A">
      <w:r>
        <w:rPr>
          <w:b/>
        </w:rPr>
        <w:t>Názov projektu:</w:t>
      </w:r>
      <w:r>
        <w:t xml:space="preserve"> Výskum nových materiálov určených na vývoj inovatívneho technologického zariadenia pre cyklické ukladanie a využitie obnoviteľnej a prebytočnej energie</w:t>
      </w:r>
    </w:p>
    <w:p w14:paraId="3A2F3830" w14:textId="77777777" w:rsidR="0056459A" w:rsidRDefault="0056459A" w:rsidP="0056459A">
      <w:r>
        <w:rPr>
          <w:b/>
        </w:rPr>
        <w:t>Kód projektu:</w:t>
      </w:r>
      <w:r>
        <w:t xml:space="preserve"> 401101D214</w:t>
      </w:r>
    </w:p>
    <w:p w14:paraId="408B550A" w14:textId="77777777" w:rsidR="0056459A" w:rsidRDefault="0056459A" w:rsidP="00C03CFA">
      <w:pPr>
        <w:spacing w:after="0"/>
      </w:pPr>
      <w:r>
        <w:rPr>
          <w:b/>
        </w:rPr>
        <w:t>Anotácia projektu:</w:t>
      </w:r>
    </w:p>
    <w:p w14:paraId="3C4A450A" w14:textId="77777777" w:rsidR="0056459A" w:rsidRDefault="0056459A" w:rsidP="00C03CFA">
      <w:pPr>
        <w:spacing w:after="0"/>
        <w:jc w:val="both"/>
      </w:pPr>
      <w:r>
        <w:t>Projekt je zameraný na výskum nových materiálov a vývoj inovatívneho technologického zariadenia na skladovanie energie z obnoviteľných a prebytočných zdrojov. Základom navrhovaného riešenia je využitie reverzibilného oxidačno-redukčného systému Cu/</w:t>
      </w:r>
      <w:proofErr w:type="spellStart"/>
      <w:r>
        <w:t>CuO</w:t>
      </w:r>
      <w:proofErr w:type="spellEnd"/>
      <w:r>
        <w:t xml:space="preserve">. Kovová meď vo forme </w:t>
      </w:r>
      <w:proofErr w:type="spellStart"/>
      <w:r>
        <w:t>nanočastíc</w:t>
      </w:r>
      <w:proofErr w:type="spellEnd"/>
      <w:r>
        <w:t xml:space="preserve"> bude fixovaná na tepelne a chemicky odolnom poréznom nosiči, ktorý zabezpečí prístup oxidačného a redukčného média. Prebytočná elektrická energia bude využitá na výrobu vodíka elektrolýzou vody, pričom vodík následne zabezpečí redukciu </w:t>
      </w:r>
      <w:proofErr w:type="spellStart"/>
      <w:r>
        <w:t>CuO</w:t>
      </w:r>
      <w:proofErr w:type="spellEnd"/>
      <w:r>
        <w:t xml:space="preserve"> na kovovú meď a regeneráciu aktívneho materiálu. Pri následnej oxidácii kovovej medi vzdušným kyslíkom sa bude uvoľňovať tepelná energia využiteľná na ďalšie energetické účely. Súčasťou projektu bude optimalizácia materiálov, reakčných podmienok a konštrukcie oxidačno-redukčného reaktora. Výskum sa zameria aj na stabilitu materiálu počas opakovaných pracovných cyklov a tepelných šokov. Navrhnutý bude postup regenerácie a opätovného využitia použitých materiálov. Výsledkom bude prepojenie materiálového a chemického výskumu s vývojom funkčného technologického zariadenia. Projekt tak prispeje k rozvoju udržateľných technológií pre akumuláciu energie z OZE.</w:t>
      </w:r>
    </w:p>
    <w:p w14:paraId="08475366" w14:textId="77777777" w:rsidR="0056459A" w:rsidRDefault="0056459A" w:rsidP="0056459A">
      <w:pPr>
        <w:jc w:val="both"/>
      </w:pPr>
      <w:r>
        <w:rPr>
          <w:b/>
        </w:rPr>
        <w:t>Hlavným cieľom projektu</w:t>
      </w:r>
      <w:r>
        <w:t xml:space="preserve"> je výskum nových materiálov za účelom vývoja inovatívneho technologického zariadenia, ktoré umožní skladovanie energie z obnoviteľných alebo prebytočných zdrojov pomocou chemickej reakcie.</w:t>
      </w:r>
    </w:p>
    <w:p w14:paraId="33571D76" w14:textId="77777777" w:rsidR="0056459A" w:rsidRDefault="0056459A" w:rsidP="00C03CFA">
      <w:pPr>
        <w:spacing w:after="0"/>
      </w:pPr>
      <w:r>
        <w:rPr>
          <w:b/>
        </w:rPr>
        <w:t>Postup dosiahnutia hlavného cieľa:</w:t>
      </w:r>
    </w:p>
    <w:p w14:paraId="3012148E" w14:textId="77777777" w:rsidR="0056459A" w:rsidRDefault="2284DB43" w:rsidP="09F9B8DF">
      <w:pPr>
        <w:pStyle w:val="slovanzoznam"/>
        <w:tabs>
          <w:tab w:val="num" w:pos="360"/>
        </w:tabs>
        <w:spacing w:after="0"/>
        <w:ind w:left="360" w:hanging="360"/>
        <w:rPr>
          <w:rFonts w:asciiTheme="minorHAnsi" w:eastAsiaTheme="minorEastAsia" w:hAnsiTheme="minorHAnsi"/>
          <w:lang w:val="sk-SK"/>
        </w:rPr>
      </w:pPr>
      <w:r w:rsidRPr="09F9B8DF">
        <w:rPr>
          <w:rFonts w:asciiTheme="minorHAnsi" w:eastAsiaTheme="minorEastAsia" w:hAnsiTheme="minorHAnsi"/>
          <w:lang w:val="sk-SK"/>
        </w:rPr>
        <w:t>Realizácia výskumu prípravy nanočastíc netoxickej kovovej medi tak, aby boli častice od seba izolované a zároveň mali prístup k vzduchu (oxidačné činidlo) a vodíku (reduktor).</w:t>
      </w:r>
    </w:p>
    <w:p w14:paraId="40AB5983" w14:textId="77777777" w:rsidR="0056459A" w:rsidRDefault="2284DB43" w:rsidP="09F9B8DF">
      <w:pPr>
        <w:pStyle w:val="slovanzoznam"/>
        <w:tabs>
          <w:tab w:val="num" w:pos="360"/>
        </w:tabs>
        <w:ind w:left="360" w:hanging="360"/>
        <w:rPr>
          <w:rFonts w:asciiTheme="minorHAnsi" w:eastAsiaTheme="minorEastAsia" w:hAnsiTheme="minorHAnsi"/>
          <w:lang w:val="sk-SK"/>
        </w:rPr>
      </w:pPr>
      <w:r w:rsidRPr="09F9B8DF">
        <w:rPr>
          <w:rFonts w:asciiTheme="minorHAnsi" w:eastAsiaTheme="minorEastAsia" w:hAnsiTheme="minorHAnsi"/>
          <w:lang w:val="sk-SK"/>
        </w:rPr>
        <w:t>Aplikácia pripraveného materiálu pri výrobe nového inovatívneho úžitkového produktu – porézneho valca naplneného nanočasticami medi.</w:t>
      </w:r>
    </w:p>
    <w:p w14:paraId="0895CCD6" w14:textId="77777777" w:rsidR="0056459A" w:rsidRDefault="2284DB43" w:rsidP="09F9B8DF">
      <w:pPr>
        <w:pStyle w:val="slovanzoznam"/>
        <w:tabs>
          <w:tab w:val="num" w:pos="360"/>
        </w:tabs>
        <w:ind w:left="360" w:hanging="360"/>
        <w:rPr>
          <w:rFonts w:asciiTheme="minorHAnsi" w:eastAsiaTheme="minorEastAsia" w:hAnsiTheme="minorHAnsi"/>
          <w:lang w:val="sk-SK"/>
        </w:rPr>
      </w:pPr>
      <w:r w:rsidRPr="09F9B8DF">
        <w:rPr>
          <w:rFonts w:asciiTheme="minorHAnsi" w:eastAsiaTheme="minorEastAsia" w:hAnsiTheme="minorHAnsi"/>
          <w:lang w:val="sk-SK"/>
        </w:rPr>
        <w:t>Nabitie zariadenia z prebytočných zdrojov energie alebo obnoviteľných zdrojov energie (OZE) a následné využitie uloženej energie ako zdroja tepla.</w:t>
      </w:r>
    </w:p>
    <w:p w14:paraId="75DFE3D6" w14:textId="77777777" w:rsidR="0056459A" w:rsidRDefault="2284DB43" w:rsidP="09F9B8DF">
      <w:pPr>
        <w:pStyle w:val="slovanzoznam"/>
        <w:tabs>
          <w:tab w:val="num" w:pos="360"/>
        </w:tabs>
        <w:ind w:left="360" w:hanging="360"/>
        <w:rPr>
          <w:rFonts w:asciiTheme="minorHAnsi" w:eastAsiaTheme="minorEastAsia" w:hAnsiTheme="minorHAnsi"/>
          <w:lang w:val="sk-SK"/>
        </w:rPr>
      </w:pPr>
      <w:r w:rsidRPr="09F9B8DF">
        <w:rPr>
          <w:rFonts w:asciiTheme="minorHAnsi" w:eastAsiaTheme="minorEastAsia" w:hAnsiTheme="minorHAnsi"/>
          <w:lang w:val="sk-SK"/>
        </w:rPr>
        <w:t>Vývoj postupu regenerácie zariadenia tak, aby väčšina materiálu mohla byť opätovne využiteľná.</w:t>
      </w:r>
    </w:p>
    <w:p w14:paraId="29348E7E" w14:textId="77777777" w:rsidR="0056459A" w:rsidRDefault="0056459A" w:rsidP="00C03CFA">
      <w:pPr>
        <w:spacing w:after="0"/>
      </w:pPr>
      <w:r>
        <w:rPr>
          <w:b/>
        </w:rPr>
        <w:t>Špecifické ciele projektu:</w:t>
      </w:r>
    </w:p>
    <w:p w14:paraId="604B3417" w14:textId="538048C1" w:rsidR="0056459A" w:rsidRDefault="2284DB43" w:rsidP="09F9B8DF">
      <w:pPr>
        <w:spacing w:after="0"/>
        <w:jc w:val="both"/>
      </w:pPr>
      <w:r w:rsidRPr="09F9B8DF">
        <w:rPr>
          <w:b/>
          <w:bCs/>
        </w:rPr>
        <w:t>1. Syntéza nových tepelne odolných poréznych materiálov s otvorenými pórmi.</w:t>
      </w:r>
      <w:r>
        <w:t xml:space="preserve"> Cieľom je syntetizovať nové porézne materiály, ktoré umožnia vzájomnú priestorovú izoláciu nanočastíc Cu/CuO a zabezpečia </w:t>
      </w:r>
      <w:r w:rsidRPr="00EA3324">
        <w:t xml:space="preserve">prístup oxidačných </w:t>
      </w:r>
      <w:r w:rsidR="1B7F90A6" w:rsidRPr="00EA3324">
        <w:t xml:space="preserve">(kyslík zo vzduchu) </w:t>
      </w:r>
      <w:r w:rsidRPr="00EA3324">
        <w:t>a redukčných</w:t>
      </w:r>
      <w:r w:rsidR="37F53DC1" w:rsidRPr="00EA3324">
        <w:t xml:space="preserve"> (vodík vyrobený zo zelenej energie)</w:t>
      </w:r>
      <w:r w:rsidRPr="00EA3324">
        <w:t xml:space="preserve"> činidiel</w:t>
      </w:r>
      <w:r w:rsidR="4F40E366" w:rsidRPr="00EA3324">
        <w:t xml:space="preserve"> </w:t>
      </w:r>
      <w:r w:rsidRPr="00EA3324">
        <w:t>. Overenie cieľa bude prebiehať na</w:t>
      </w:r>
      <w:r>
        <w:t xml:space="preserve"> základe kvantitatívnej premeny Cu na CuO a späť. Kvalita systému sa overí počtom cyklov bez výrazného poklesu reakčnej, resp. energetickej kapacity systému.</w:t>
      </w:r>
    </w:p>
    <w:p w14:paraId="401A38A9" w14:textId="77777777" w:rsidR="0056459A" w:rsidRDefault="0056459A" w:rsidP="00C03CFA">
      <w:pPr>
        <w:spacing w:after="0"/>
        <w:jc w:val="both"/>
      </w:pPr>
      <w:r>
        <w:rPr>
          <w:b/>
        </w:rPr>
        <w:t>2. Príprava oxidačno-redukčného reaktora.</w:t>
      </w:r>
      <w:r>
        <w:t xml:space="preserve"> Zariadenie musí byť navrhnuté tak, aby umožňovalo ad hoc úpravy pre optimalizáciu reakčných podmienok, tlaku, prietoku, zmien parametrov a typov nosičov. Overenie sa bude posudzovať podľa životnosti zariadenia a zmien na časticiach pri opakovaných tepelných šokoch.</w:t>
      </w:r>
    </w:p>
    <w:p w14:paraId="48FC9139" w14:textId="77777777" w:rsidR="0056459A" w:rsidRDefault="0056459A" w:rsidP="00C03CFA">
      <w:pPr>
        <w:spacing w:after="0"/>
        <w:jc w:val="both"/>
      </w:pPr>
      <w:r>
        <w:rPr>
          <w:b/>
        </w:rPr>
        <w:lastRenderedPageBreak/>
        <w:t>3. Návrh postupu regenerácie materiálu použitého v zariadení a jeho opätovné použitie.</w:t>
      </w:r>
      <w:r>
        <w:t xml:space="preserve"> Cieľom je vyvinúť postup regenerácie, ktorý zabezpečí opätovné využitie väčšiny materiálu, čím sa zvýši udržateľnosť a efektivita zariadenia.</w:t>
      </w:r>
    </w:p>
    <w:p w14:paraId="1C5C0BC7" w14:textId="77777777" w:rsidR="0056459A" w:rsidRDefault="0056459A" w:rsidP="00C03CFA">
      <w:pPr>
        <w:spacing w:after="0"/>
        <w:jc w:val="both"/>
      </w:pPr>
      <w:r>
        <w:rPr>
          <w:b/>
        </w:rPr>
        <w:t>4. Vývoj inovatívneho technologického zariadenia.</w:t>
      </w:r>
      <w:r>
        <w:t xml:space="preserve"> Cieľom je vývoj inovatívneho technologického zariadenia, ktoré umožní skladovanie prebytočnej elektrickej energie z obnoviteľných alebo prebytočných zdrojov pomocou chemickej reakcie.</w:t>
      </w:r>
    </w:p>
    <w:p w14:paraId="2E668804" w14:textId="77777777" w:rsidR="00C03CFA" w:rsidRDefault="00C03CFA" w:rsidP="00C03CFA">
      <w:pPr>
        <w:spacing w:after="0"/>
        <w:jc w:val="both"/>
      </w:pPr>
    </w:p>
    <w:p w14:paraId="123CA37E" w14:textId="77777777" w:rsidR="0056459A" w:rsidRDefault="0056459A" w:rsidP="0056459A">
      <w:pPr>
        <w:jc w:val="both"/>
      </w:pPr>
      <w:r>
        <w:t xml:space="preserve">Uvedené špecifické ciele budú naplnené prostredníctvom pracovných balíkov, na ktorých sa budú podieľať pracovníci žiadateľa v spolupráci s pracovníkmi partnera projektu. Pre úspešné dosiahnutie všetkých cieľov je nevyhnutná synergická spolupráca medzi partnermi, ktorá doplní výskumné a personálne kapacity. Projekt prepojí základný výskum v oblasti chémie na pracoviskách Univerzity Komenského v Bratislave s inžiniersko-technologickým výskumom realizovaným na pracovisku spoločnosti </w:t>
      </w:r>
      <w:proofErr w:type="spellStart"/>
      <w:r>
        <w:t>SynthCluster</w:t>
      </w:r>
      <w:proofErr w:type="spellEnd"/>
      <w:r>
        <w:t xml:space="preserve">, </w:t>
      </w:r>
      <w:proofErr w:type="spellStart"/>
      <w:r>
        <w:t>s.r.o</w:t>
      </w:r>
      <w:proofErr w:type="spellEnd"/>
      <w:r>
        <w:t>.</w:t>
      </w:r>
    </w:p>
    <w:p w14:paraId="3B58D637" w14:textId="2DEC695A" w:rsidR="0056459A" w:rsidRDefault="0056459A" w:rsidP="0056459A">
      <w:pPr>
        <w:spacing w:after="0"/>
      </w:pPr>
      <w:r>
        <w:rPr>
          <w:b/>
        </w:rPr>
        <w:t>O</w:t>
      </w:r>
      <w:r w:rsidR="00C03CFA">
        <w:rPr>
          <w:b/>
        </w:rPr>
        <w:t>čakávané výsledky</w:t>
      </w:r>
      <w:r>
        <w:rPr>
          <w:b/>
        </w:rPr>
        <w:t>:</w:t>
      </w:r>
    </w:p>
    <w:p w14:paraId="5A1ED3B8" w14:textId="5202F2E3" w:rsidR="0056459A" w:rsidRDefault="2284DB43" w:rsidP="0056459A">
      <w:pPr>
        <w:spacing w:after="0"/>
        <w:jc w:val="both"/>
      </w:pPr>
      <w:r>
        <w:t xml:space="preserve">Hlavným výsledkom projektu bude funkčný prototyp inovatívneho zariadenia umožňujúceho chemické skladovanie prebytočnej elektrickej energie a jej následné využitie vo forme tepla. Očakáva sa vývoj nových tepelne a chemicky odolných poréznych nosičov vhodných na fixáciu nanočastíc Cu/CuO. Budú optimalizované postupy prípravy nanočastíc medi a ich rovnomerného uloženia v štruktúre nosiča. Experimentálne sa určia optimálne podmienky oxidácie Cu na CuO a redukcie </w:t>
      </w:r>
      <w:r w:rsidRPr="00EA3324">
        <w:t>CuO vodíkom</w:t>
      </w:r>
      <w:r w:rsidR="24A3DB03" w:rsidRPr="00EA3324">
        <w:t>, späť na Cu</w:t>
      </w:r>
      <w:r w:rsidRPr="00EA3324">
        <w:t>.</w:t>
      </w:r>
      <w:r>
        <w:t xml:space="preserve"> Overí sa stabilita, výmenná kapacita a životnosť materiálu počas opakovaných oxidačno-redukčných cyklov. Vyvinutý a optimalizovaný bude oxidačno-redukčný reaktor umožňujúci riadenie teploty, tlaku a prietoku reakčných plynov. Súčasťou výsledkov bude postup regenerácie a recyklácie aktívneho materiálu. Projekt poskytne nové poznatky o premene elektrickej energie na chemickú a následne na tepelnú energiu. Získané výsledky vytvoria základ pre ďalšie škálovanie technológie a jej potenciálne priemyselné využitie. Výsledky budú zároveň využiteľné na ochranu duševného vlastníctva, pričom projekt počíta s registráciou úžitkového vzoru a podaním patentovej prihlášky.</w:t>
      </w:r>
    </w:p>
    <w:p w14:paraId="30D75B24" w14:textId="77777777" w:rsidR="0031220B" w:rsidRDefault="0031220B" w:rsidP="0056459A">
      <w:pPr>
        <w:spacing w:after="0"/>
        <w:jc w:val="both"/>
      </w:pPr>
    </w:p>
    <w:p w14:paraId="6BAD2E94" w14:textId="77777777" w:rsidR="0056459A" w:rsidRDefault="0056459A" w:rsidP="0056459A">
      <w:pPr>
        <w:spacing w:after="0" w:line="240" w:lineRule="auto"/>
      </w:pPr>
      <w:r>
        <w:rPr>
          <w:b/>
        </w:rPr>
        <w:t>Prijímateľ/žiadateľ:</w:t>
      </w:r>
      <w:r>
        <w:t xml:space="preserve"> </w:t>
      </w:r>
      <w:proofErr w:type="spellStart"/>
      <w:r>
        <w:t>SynthCluster</w:t>
      </w:r>
      <w:proofErr w:type="spellEnd"/>
      <w:r>
        <w:t xml:space="preserve">, </w:t>
      </w:r>
      <w:proofErr w:type="spellStart"/>
      <w:r>
        <w:t>s.r.o</w:t>
      </w:r>
      <w:proofErr w:type="spellEnd"/>
      <w:r>
        <w:t>.</w:t>
      </w:r>
    </w:p>
    <w:p w14:paraId="6DE0E3D1" w14:textId="77777777" w:rsidR="0056459A" w:rsidRDefault="0056459A" w:rsidP="0056459A">
      <w:pPr>
        <w:spacing w:after="0" w:line="240" w:lineRule="auto"/>
      </w:pPr>
      <w:r>
        <w:rPr>
          <w:b/>
        </w:rPr>
        <w:t>Partner projektu:</w:t>
      </w:r>
      <w:r>
        <w:t xml:space="preserve"> Univerzita Komenského v Bratislave</w:t>
      </w:r>
    </w:p>
    <w:p w14:paraId="6790B319" w14:textId="77777777" w:rsidR="0056459A" w:rsidRDefault="0056459A" w:rsidP="0056459A">
      <w:pPr>
        <w:spacing w:after="0" w:line="240" w:lineRule="auto"/>
      </w:pPr>
      <w:r>
        <w:rPr>
          <w:b/>
        </w:rPr>
        <w:t>Doba riešenia projektu:</w:t>
      </w:r>
      <w:r>
        <w:t xml:space="preserve"> 07/2026 – 06/2028</w:t>
      </w:r>
    </w:p>
    <w:p w14:paraId="3533AEC2" w14:textId="77777777" w:rsidR="0056459A" w:rsidRDefault="0056459A" w:rsidP="0056459A">
      <w:pPr>
        <w:spacing w:after="0" w:line="240" w:lineRule="auto"/>
      </w:pPr>
      <w:r>
        <w:rPr>
          <w:b/>
        </w:rPr>
        <w:t>Celková výška oprávnených výdavkov:</w:t>
      </w:r>
      <w:r>
        <w:t xml:space="preserve"> 497 551,34 €</w:t>
      </w:r>
    </w:p>
    <w:p w14:paraId="1AC418CD" w14:textId="77777777" w:rsidR="0056459A" w:rsidRDefault="0056459A" w:rsidP="0056459A">
      <w:pPr>
        <w:spacing w:after="0" w:line="240" w:lineRule="auto"/>
      </w:pPr>
      <w:r>
        <w:rPr>
          <w:b/>
        </w:rPr>
        <w:t>Výška NFP:</w:t>
      </w:r>
      <w:r>
        <w:t xml:space="preserve"> 416 036,00 €</w:t>
      </w:r>
    </w:p>
    <w:p w14:paraId="6FF83F85" w14:textId="77777777" w:rsidR="0056459A" w:rsidRDefault="0056459A" w:rsidP="0056459A">
      <w:pPr>
        <w:spacing w:after="0" w:line="240" w:lineRule="auto"/>
      </w:pPr>
      <w:r>
        <w:rPr>
          <w:b/>
        </w:rPr>
        <w:t>Výška spolufinancovania z vlastných zdrojov prijímateľa:</w:t>
      </w:r>
      <w:r>
        <w:t xml:space="preserve"> 81 515,34 €</w:t>
      </w:r>
    </w:p>
    <w:p w14:paraId="5E8CE84F" w14:textId="77777777" w:rsidR="0056459A" w:rsidRDefault="0056459A" w:rsidP="0056459A">
      <w:pPr>
        <w:spacing w:after="0" w:line="240" w:lineRule="auto"/>
      </w:pPr>
    </w:p>
    <w:p w14:paraId="21A9C35C" w14:textId="77777777" w:rsidR="0056459A" w:rsidRDefault="0056459A" w:rsidP="0056459A">
      <w:pPr>
        <w:jc w:val="center"/>
      </w:pPr>
      <w:r>
        <w:t>Tento projekt sa realizuje vďaka podpore z Európskeho fondu regionálneho rozvoja v rámci Programu Slovensko.</w:t>
      </w:r>
    </w:p>
    <w:p w14:paraId="0635D59F" w14:textId="1535211C" w:rsidR="00451AEE" w:rsidRDefault="00451AEE" w:rsidP="0056459A">
      <w:pPr>
        <w:spacing w:after="0"/>
        <w:jc w:val="both"/>
      </w:pPr>
    </w:p>
    <w:sectPr w:rsidR="00451AEE" w:rsidSect="00795BE7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BE72D6BE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30137DD5"/>
    <w:multiLevelType w:val="multilevel"/>
    <w:tmpl w:val="73C6E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E3736A3"/>
    <w:multiLevelType w:val="multilevel"/>
    <w:tmpl w:val="9724C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7B26744"/>
    <w:multiLevelType w:val="multilevel"/>
    <w:tmpl w:val="BD3400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282510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4406105">
    <w:abstractNumId w:val="2"/>
  </w:num>
  <w:num w:numId="3" w16cid:durableId="1280721637">
    <w:abstractNumId w:val="3"/>
  </w:num>
  <w:num w:numId="4" w16cid:durableId="1228803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E64"/>
    <w:rsid w:val="000F3E64"/>
    <w:rsid w:val="00152837"/>
    <w:rsid w:val="00260860"/>
    <w:rsid w:val="0031220B"/>
    <w:rsid w:val="00414E37"/>
    <w:rsid w:val="00451AEE"/>
    <w:rsid w:val="004A2B11"/>
    <w:rsid w:val="00503C81"/>
    <w:rsid w:val="005457BF"/>
    <w:rsid w:val="0056459A"/>
    <w:rsid w:val="005A6B36"/>
    <w:rsid w:val="00691E18"/>
    <w:rsid w:val="00795BE7"/>
    <w:rsid w:val="00805552"/>
    <w:rsid w:val="00A415E2"/>
    <w:rsid w:val="00AE60DC"/>
    <w:rsid w:val="00C03CFA"/>
    <w:rsid w:val="00CA0328"/>
    <w:rsid w:val="00D26899"/>
    <w:rsid w:val="00D50F14"/>
    <w:rsid w:val="00D56FF4"/>
    <w:rsid w:val="00DE52FF"/>
    <w:rsid w:val="00E347E3"/>
    <w:rsid w:val="00EA3324"/>
    <w:rsid w:val="00FC20B9"/>
    <w:rsid w:val="023AA8C2"/>
    <w:rsid w:val="04DFA72C"/>
    <w:rsid w:val="09F9B8DF"/>
    <w:rsid w:val="1B7F90A6"/>
    <w:rsid w:val="2284DB43"/>
    <w:rsid w:val="24A3DB03"/>
    <w:rsid w:val="37F53DC1"/>
    <w:rsid w:val="481D9BFE"/>
    <w:rsid w:val="4F40E366"/>
    <w:rsid w:val="6A450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81C8F"/>
  <w15:chartTrackingRefBased/>
  <w15:docId w15:val="{C445D730-6C12-4A5F-8C35-802FD0606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F3E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F3E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F3E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F3E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F3E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F3E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F3E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F3E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F3E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F3E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F3E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F3E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F3E6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F3E6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F3E6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F3E6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F3E6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F3E64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F3E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F3E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F3E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F3E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F3E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F3E64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F3E64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F3E6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F3E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F3E64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F3E64"/>
    <w:rPr>
      <w:b/>
      <w:bCs/>
      <w:smallCaps/>
      <w:color w:val="0F4761" w:themeColor="accent1" w:themeShade="BF"/>
      <w:spacing w:val="5"/>
    </w:rPr>
  </w:style>
  <w:style w:type="paragraph" w:styleId="slovanzoznam">
    <w:name w:val="List Number"/>
    <w:basedOn w:val="Normlny"/>
    <w:uiPriority w:val="99"/>
    <w:unhideWhenUsed/>
    <w:rsid w:val="0056459A"/>
    <w:pPr>
      <w:numPr>
        <w:numId w:val="4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rial" w:eastAsia="Arial" w:hAnsi="Arial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E90A2-66CC-4724-845A-FEA2E137D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829</Words>
  <Characters>4729</Characters>
  <Application>Microsoft Office Word</Application>
  <DocSecurity>0</DocSecurity>
  <Lines>39</Lines>
  <Paragraphs>11</Paragraphs>
  <ScaleCrop>false</ScaleCrop>
  <Company/>
  <LinksUpToDate>false</LinksUpToDate>
  <CharactersWithSpaces>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Krasnecová Katarína</dc:creator>
  <cp:keywords/>
  <dc:description/>
  <cp:lastModifiedBy>Kubinec Robert</cp:lastModifiedBy>
  <cp:revision>2</cp:revision>
  <dcterms:created xsi:type="dcterms:W3CDTF">2026-09-29T09:26:00Z</dcterms:created>
  <dcterms:modified xsi:type="dcterms:W3CDTF">2026-09-29T09:26:00Z</dcterms:modified>
</cp:coreProperties>
</file>